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ED78F">
      <w:pPr>
        <w:spacing w:line="560" w:lineRule="exact"/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  <w:lang w:eastAsia="zh-Hans"/>
        </w:rPr>
        <w:t>江南盐韵•非遗</w:t>
      </w:r>
      <w:r>
        <w:rPr>
          <w:rFonts w:hint="eastAsia" w:ascii="宋体" w:hAnsi="宋体" w:cs="宋体"/>
          <w:b/>
          <w:sz w:val="44"/>
          <w:szCs w:val="44"/>
        </w:rPr>
        <w:t xml:space="preserve"> 竞赛规则</w:t>
      </w:r>
    </w:p>
    <w:p w14:paraId="36D812A4">
      <w:pPr>
        <w:spacing w:line="480" w:lineRule="exact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一、竞赛对象：</w:t>
      </w:r>
    </w:p>
    <w:p w14:paraId="3E9722EA">
      <w:pPr>
        <w:spacing w:line="480" w:lineRule="exact"/>
        <w:ind w:firstLine="560" w:firstLineChars="200"/>
        <w:rPr>
          <w:rFonts w:ascii="方正仿宋_GB18030" w:hAnsi="方正仿宋_GB18030" w:eastAsia="方正仿宋_GB18030" w:cs="方正仿宋_GB18030"/>
          <w:bCs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方正仿宋_GB18030" w:hAnsi="方正仿宋_GB18030" w:eastAsia="方正仿宋_GB18030" w:cs="方正仿宋_GB1803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幼儿园、</w:t>
      </w:r>
      <w:r>
        <w:rPr>
          <w:rFonts w:hint="eastAsia" w:ascii="方正仿宋_GB18030" w:hAnsi="方正仿宋_GB18030" w:eastAsia="方正仿宋_GB18030" w:cs="方正仿宋_GB1803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小学、初中、高中（含职高）</w:t>
      </w:r>
    </w:p>
    <w:p w14:paraId="6AC19CD0">
      <w:pPr>
        <w:spacing w:line="480" w:lineRule="exact"/>
        <w:rPr>
          <w:rFonts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二、竞赛主题：</w:t>
      </w:r>
    </w:p>
    <w:p w14:paraId="03469CD9">
      <w:pPr>
        <w:spacing w:line="480" w:lineRule="exact"/>
        <w:ind w:firstLine="560" w:firstLineChars="200"/>
        <w:rPr>
          <w:rFonts w:ascii="方正仿宋_GB18030" w:hAnsi="方正仿宋_GB18030" w:eastAsia="方正仿宋_GB18030" w:cs="方正仿宋_GB1803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</w:rPr>
        <w:t>本次活动以 “江南盐韵” 为核心主题，面向学生征集创意作品。作品需融入清晰设计理念，兼具STEM 教育特色与非遗文化内涵，要求造型大气、外观精美、创意新颖，且便于长期保存与展览展示。</w:t>
      </w:r>
    </w:p>
    <w:p w14:paraId="07B51E30">
      <w:pPr>
        <w:spacing w:line="480" w:lineRule="exact"/>
        <w:rPr>
          <w:rFonts w:ascii="黑体" w:hAnsi="黑体" w:eastAsia="黑体" w:cs="黑体"/>
          <w:bCs/>
          <w:sz w:val="32"/>
          <w:szCs w:val="32"/>
        </w:rPr>
      </w:pPr>
      <w:r>
        <w:rPr>
          <w:rFonts w:ascii="黑体" w:hAnsi="黑体" w:eastAsia="黑体" w:cs="黑体"/>
          <w:bCs/>
          <w:sz w:val="32"/>
          <w:szCs w:val="32"/>
        </w:rPr>
        <w:t>三、</w:t>
      </w:r>
      <w:r>
        <w:rPr>
          <w:rFonts w:hint="eastAsia" w:ascii="黑体" w:hAnsi="黑体" w:eastAsia="黑体" w:cs="黑体"/>
          <w:bCs/>
          <w:sz w:val="32"/>
          <w:szCs w:val="32"/>
        </w:rPr>
        <w:t>竞赛规则</w:t>
      </w:r>
    </w:p>
    <w:p w14:paraId="02A840C5">
      <w:pPr>
        <w:spacing w:line="480" w:lineRule="exact"/>
        <w:ind w:firstLine="560" w:firstLineChars="200"/>
        <w:rPr>
          <w:rFonts w:hint="eastAsia" w:ascii="方正仿宋_GB18030" w:hAnsi="方正仿宋_GB18030" w:eastAsia="方正仿宋_GB18030" w:cs="方正仿宋_GB1803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</w:rPr>
        <w:t>参赛选手需携带成品作品及作品说明易拉宝到场；每校选派2名学生参赛，选手需具备现场解说能力，清晰阐述作品设计思路与制作全过程。</w:t>
      </w:r>
    </w:p>
    <w:p w14:paraId="5D423BBC">
      <w:pPr>
        <w:spacing w:line="480" w:lineRule="exact"/>
        <w:ind w:firstLine="560" w:firstLineChars="200"/>
        <w:rPr>
          <w:rFonts w:hint="eastAsia" w:ascii="方正仿宋_GB18030" w:hAnsi="方正仿宋_GB18030" w:eastAsia="方正仿宋_GB18030" w:cs="方正仿宋_GB1803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</w:rPr>
        <w:t>易拉宝制作</w:t>
      </w: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  <w:lang w:val="en-US" w:eastAsia="zh-CN"/>
        </w:rPr>
        <w:t>要求</w:t>
      </w: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</w:rPr>
        <w:t>：尺寸建议按普通常规大小（1800*600），易拉宝展示内容中不得出现学校名称、学生或指导教师姓名等个人信息，不得出现专家评价、媒体报道材料、以往</w:t>
      </w:r>
      <w:bookmarkStart w:id="0" w:name="_GoBack"/>
      <w:bookmarkEnd w:id="0"/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</w:rPr>
        <w:t>获奖情况、正在申请或已获得专利情况等信息，不得出现涉嫌侵犯知识产权和个人隐私权的内容，否则将不予展示。</w:t>
      </w:r>
    </w:p>
    <w:p w14:paraId="24F9696A">
      <w:pPr>
        <w:spacing w:line="480" w:lineRule="exact"/>
        <w:rPr>
          <w:rFonts w:ascii="黑体" w:hAnsi="黑体" w:eastAsia="黑体" w:cs="黑体"/>
          <w:bCs/>
          <w:sz w:val="32"/>
          <w:szCs w:val="32"/>
        </w:rPr>
      </w:pPr>
      <w:r>
        <w:rPr>
          <w:rFonts w:ascii="黑体" w:hAnsi="黑体" w:eastAsia="黑体" w:cs="黑体"/>
          <w:bCs/>
          <w:sz w:val="32"/>
          <w:szCs w:val="32"/>
        </w:rPr>
        <w:t>四、竞赛内容：</w:t>
      </w:r>
    </w:p>
    <w:p w14:paraId="7AF9E6C3">
      <w:pPr>
        <w:spacing w:line="480" w:lineRule="exact"/>
        <w:ind w:firstLine="560" w:firstLineChars="200"/>
        <w:rPr>
          <w:rFonts w:ascii="方正仿宋_GB18030" w:hAnsi="方正仿宋_GB18030" w:eastAsia="方正仿宋_GB18030" w:cs="方正仿宋_GB1803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</w:rPr>
        <w:t>⒈盐雕创作：依托粗盐独特颗粒质感，打造盐韵主题景观造型；</w:t>
      </w:r>
    </w:p>
    <w:p w14:paraId="015230D9">
      <w:pPr>
        <w:spacing w:line="480" w:lineRule="exact"/>
        <w:ind w:firstLine="560" w:firstLineChars="200"/>
        <w:rPr>
          <w:rFonts w:ascii="方正仿宋_GB18030" w:hAnsi="方正仿宋_GB18030" w:eastAsia="方正仿宋_GB18030" w:cs="方正仿宋_GB1803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</w:rPr>
        <w:t>⒉盐灯设计：将盐置入透明容器，搭配光源制作创意盐灯；</w:t>
      </w:r>
    </w:p>
    <w:p w14:paraId="2F3C1568">
      <w:pPr>
        <w:spacing w:line="480" w:lineRule="exact"/>
        <w:ind w:firstLine="560" w:firstLineChars="200"/>
        <w:rPr>
          <w:rFonts w:ascii="方正仿宋_GB18030" w:hAnsi="方正仿宋_GB18030" w:eastAsia="方正仿宋_GB18030" w:cs="方正仿宋_GB1803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</w:rPr>
        <w:t>⒊盐晶艺术：通过饱和盐水自然蒸发，形成天然盐晶艺术作品；</w:t>
      </w:r>
    </w:p>
    <w:p w14:paraId="16B7C0FE">
      <w:pPr>
        <w:spacing w:line="480" w:lineRule="exact"/>
        <w:ind w:firstLine="560" w:firstLineChars="200"/>
        <w:rPr>
          <w:rFonts w:ascii="方正仿宋_GB18030" w:hAnsi="方正仿宋_GB18030" w:eastAsia="方正仿宋_GB18030" w:cs="方正仿宋_GB1803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</w:rPr>
        <w:t>⒋工程模型：制作融合溶解、蒸发、混合、分离等科学原理的制盐工艺模型，如日晒制盐模型、钻井水溶法模型、真空蒸发法模型、洗涤离心机模型等；</w:t>
      </w:r>
    </w:p>
    <w:p w14:paraId="5BE44816">
      <w:pPr>
        <w:spacing w:line="480" w:lineRule="exact"/>
        <w:ind w:firstLine="560" w:firstLineChars="200"/>
        <w:rPr>
          <w:rFonts w:ascii="方正仿宋_GB18030" w:hAnsi="方正仿宋_GB18030" w:eastAsia="方正仿宋_GB18030" w:cs="方正仿宋_GB1803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Cs/>
          <w:sz w:val="28"/>
          <w:szCs w:val="28"/>
        </w:rPr>
        <w:t>⒌创意拓展：其他紧扣主题、独具匠心的原创作品。</w:t>
      </w:r>
    </w:p>
    <w:p w14:paraId="3813DD7F">
      <w:pPr>
        <w:spacing w:line="480" w:lineRule="exact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五、评比标准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50"/>
        <w:gridCol w:w="5103"/>
        <w:gridCol w:w="930"/>
      </w:tblGrid>
      <w:tr w14:paraId="3822D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 w14:paraId="3D438D49"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评比项目</w:t>
            </w:r>
          </w:p>
        </w:tc>
        <w:tc>
          <w:tcPr>
            <w:tcW w:w="850" w:type="dxa"/>
            <w:vAlign w:val="center"/>
          </w:tcPr>
          <w:p w14:paraId="5D6E8965"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分值</w:t>
            </w:r>
          </w:p>
        </w:tc>
        <w:tc>
          <w:tcPr>
            <w:tcW w:w="5103" w:type="dxa"/>
            <w:vAlign w:val="center"/>
          </w:tcPr>
          <w:p w14:paraId="7BF1103A"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评分细化标准</w:t>
            </w:r>
          </w:p>
        </w:tc>
        <w:tc>
          <w:tcPr>
            <w:tcW w:w="930" w:type="dxa"/>
            <w:vAlign w:val="center"/>
          </w:tcPr>
          <w:p w14:paraId="118FCE0E"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得分</w:t>
            </w:r>
          </w:p>
        </w:tc>
      </w:tr>
      <w:tr w14:paraId="6A8F6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atLeast"/>
        </w:trPr>
        <w:tc>
          <w:tcPr>
            <w:tcW w:w="1413" w:type="dxa"/>
            <w:vAlign w:val="center"/>
          </w:tcPr>
          <w:p w14:paraId="13AC1356"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一、STEM 创新理念</w:t>
            </w:r>
          </w:p>
        </w:tc>
        <w:tc>
          <w:tcPr>
            <w:tcW w:w="850" w:type="dxa"/>
            <w:vAlign w:val="center"/>
          </w:tcPr>
          <w:p w14:paraId="10A7FBE6"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4</w:t>
            </w:r>
            <w:r>
              <w:rPr>
                <w:rFonts w:hint="eastAsia" w:ascii="仿宋_GB2312" w:eastAsia="仿宋_GB2312"/>
                <w:sz w:val="24"/>
                <w:szCs w:val="28"/>
              </w:rPr>
              <w:t>0</w:t>
            </w:r>
          </w:p>
        </w:tc>
        <w:tc>
          <w:tcPr>
            <w:tcW w:w="5103" w:type="dxa"/>
            <w:vAlign w:val="center"/>
          </w:tcPr>
          <w:p w14:paraId="40FBA908"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36</w:t>
            </w:r>
            <w:r>
              <w:rPr>
                <w:rFonts w:hint="eastAsia" w:ascii="仿宋_GB2312" w:eastAsia="仿宋_GB2312"/>
                <w:sz w:val="24"/>
                <w:szCs w:val="28"/>
              </w:rPr>
              <w:t>-</w:t>
            </w:r>
            <w:r>
              <w:rPr>
                <w:rFonts w:ascii="仿宋_GB2312" w:eastAsia="仿宋_GB2312"/>
                <w:sz w:val="24"/>
                <w:szCs w:val="28"/>
              </w:rPr>
              <w:t>40</w:t>
            </w:r>
            <w:r>
              <w:rPr>
                <w:rFonts w:hint="eastAsia" w:ascii="仿宋_GB2312" w:eastAsia="仿宋_GB2312"/>
                <w:sz w:val="24"/>
                <w:szCs w:val="28"/>
              </w:rPr>
              <w:t>分：深度融合STEM 跨学科，立意原创新颖，立足真实生活问题，逻辑清晰、亮点突出；</w:t>
            </w:r>
          </w:p>
          <w:p w14:paraId="56060D37"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28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-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35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分：具备 STEM 跨学科意识，有创新点，思路完整；</w:t>
            </w:r>
          </w:p>
          <w:p w14:paraId="7FA9EC5E"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-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27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分：STEM理念体现不足，创意普通，学科简单叠加；</w:t>
            </w:r>
          </w:p>
          <w:p w14:paraId="06F50553"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0-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19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分：无STEM 思维，无创新，立意陈旧、逻辑混乱；</w:t>
            </w:r>
          </w:p>
        </w:tc>
        <w:tc>
          <w:tcPr>
            <w:tcW w:w="930" w:type="dxa"/>
            <w:vAlign w:val="center"/>
          </w:tcPr>
          <w:p w14:paraId="021C8402">
            <w:pPr>
              <w:spacing w:line="480" w:lineRule="exact"/>
              <w:jc w:val="center"/>
              <w:rPr>
                <w:rFonts w:hint="eastAsia" w:ascii="仿宋_GB2312" w:hAnsi="方正仿宋_GB18030" w:eastAsia="仿宋_GB2312" w:cs="方正仿宋_GB18030"/>
                <w:bCs/>
                <w:sz w:val="24"/>
                <w:szCs w:val="28"/>
              </w:rPr>
            </w:pPr>
          </w:p>
        </w:tc>
      </w:tr>
      <w:tr w14:paraId="27D9E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 w14:paraId="7F99BAB7"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二、解说能力展示</w:t>
            </w:r>
          </w:p>
        </w:tc>
        <w:tc>
          <w:tcPr>
            <w:tcW w:w="850" w:type="dxa"/>
            <w:vAlign w:val="center"/>
          </w:tcPr>
          <w:p w14:paraId="5453BC56"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3</w:t>
            </w:r>
            <w:r>
              <w:rPr>
                <w:rFonts w:hint="eastAsia" w:ascii="仿宋_GB2312" w:eastAsia="仿宋_GB2312"/>
                <w:sz w:val="24"/>
                <w:szCs w:val="28"/>
              </w:rPr>
              <w:t>0</w:t>
            </w:r>
          </w:p>
        </w:tc>
        <w:tc>
          <w:tcPr>
            <w:tcW w:w="5103" w:type="dxa"/>
            <w:vAlign w:val="center"/>
          </w:tcPr>
          <w:p w14:paraId="0A7E2533"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27</w:t>
            </w:r>
            <w:r>
              <w:rPr>
                <w:rFonts w:hint="eastAsia" w:ascii="仿宋_GB2312" w:eastAsia="仿宋_GB2312"/>
                <w:sz w:val="24"/>
                <w:szCs w:val="28"/>
              </w:rPr>
              <w:t>-</w:t>
            </w:r>
            <w:r>
              <w:rPr>
                <w:rFonts w:ascii="仿宋_GB2312" w:eastAsia="仿宋_GB2312"/>
                <w:sz w:val="24"/>
                <w:szCs w:val="28"/>
              </w:rPr>
              <w:t>30</w:t>
            </w:r>
            <w:r>
              <w:rPr>
                <w:rFonts w:hint="eastAsia" w:ascii="仿宋_GB2312" w:eastAsia="仿宋_GB2312"/>
                <w:sz w:val="24"/>
                <w:szCs w:val="28"/>
              </w:rPr>
              <w:t>分：语言流畅大方、条理清晰，语速适中，精准讲解作品原理、思路与价值，感染力强；</w:t>
            </w:r>
          </w:p>
          <w:p w14:paraId="77E1F6C9"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21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-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26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分：表达通顺自然，能完整解说作品，重点较突出；</w:t>
            </w:r>
          </w:p>
          <w:p w14:paraId="3B033747"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-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分：表达平淡、条理一般，解说内容不全，重点模糊；</w:t>
            </w:r>
          </w:p>
          <w:p w14:paraId="4A1DCEEF"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0-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14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分：表达卡顿混乱，解说含糊，无法完整介绍作品；</w:t>
            </w:r>
          </w:p>
        </w:tc>
        <w:tc>
          <w:tcPr>
            <w:tcW w:w="930" w:type="dxa"/>
            <w:vAlign w:val="center"/>
          </w:tcPr>
          <w:p w14:paraId="17392FB2">
            <w:pPr>
              <w:spacing w:line="480" w:lineRule="exact"/>
              <w:jc w:val="center"/>
              <w:rPr>
                <w:rFonts w:hint="eastAsia" w:ascii="仿宋_GB2312" w:hAnsi="方正仿宋_GB18030" w:eastAsia="仿宋_GB2312" w:cs="方正仿宋_GB18030"/>
                <w:bCs/>
                <w:sz w:val="24"/>
                <w:szCs w:val="28"/>
              </w:rPr>
            </w:pPr>
          </w:p>
        </w:tc>
      </w:tr>
      <w:tr w14:paraId="3C040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 w14:paraId="78A2E9F8">
            <w:pPr>
              <w:spacing w:line="480" w:lineRule="exact"/>
              <w:jc w:val="center"/>
              <w:rPr>
                <w:rFonts w:hint="eastAsia" w:ascii="仿宋_GB2312" w:hAnsi="方正仿宋_GB18030" w:eastAsia="仿宋_GB2312" w:cs="方正仿宋_GB18030"/>
                <w:bCs/>
                <w:sz w:val="24"/>
                <w:szCs w:val="28"/>
              </w:rPr>
            </w:pPr>
            <w:r>
              <w:rPr>
                <w:rStyle w:val="8"/>
                <w:rFonts w:hint="eastAsia" w:ascii="仿宋_GB2312" w:hAnsi="Arial" w:eastAsia="仿宋_GB2312" w:cs="Arial"/>
                <w:b w:val="0"/>
                <w:color w:val="000000"/>
                <w:sz w:val="24"/>
                <w:szCs w:val="28"/>
              </w:rPr>
              <w:t>三、主题契合度</w:t>
            </w:r>
          </w:p>
        </w:tc>
        <w:tc>
          <w:tcPr>
            <w:tcW w:w="850" w:type="dxa"/>
            <w:vAlign w:val="center"/>
          </w:tcPr>
          <w:p w14:paraId="66E87F77">
            <w:pPr>
              <w:spacing w:line="480" w:lineRule="exact"/>
              <w:jc w:val="center"/>
              <w:rPr>
                <w:rFonts w:hint="eastAsia" w:ascii="仿宋_GB2312" w:hAnsi="方正仿宋_GB18030" w:eastAsia="仿宋_GB2312" w:cs="方正仿宋_GB18030"/>
                <w:bCs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3</w:t>
            </w:r>
            <w:r>
              <w:rPr>
                <w:rFonts w:hint="eastAsia" w:ascii="仿宋_GB2312" w:eastAsia="仿宋_GB2312"/>
                <w:sz w:val="24"/>
                <w:szCs w:val="28"/>
              </w:rPr>
              <w:t>0</w:t>
            </w:r>
          </w:p>
        </w:tc>
        <w:tc>
          <w:tcPr>
            <w:tcW w:w="5103" w:type="dxa"/>
            <w:vAlign w:val="center"/>
          </w:tcPr>
          <w:p w14:paraId="0AFCCAB4"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27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-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30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分：紧扣活动主题，作品设计、内容立意与主题高度契合、积极向上；</w:t>
            </w:r>
          </w:p>
          <w:p w14:paraId="6F62F96A">
            <w:pPr>
              <w:widowControl/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21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-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26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分：贴合主题要求，无偏离，整体匹配度较好；</w:t>
            </w:r>
          </w:p>
          <w:p w14:paraId="3DF422A8">
            <w:pPr>
              <w:widowControl/>
              <w:rPr>
                <w:rFonts w:ascii="仿宋_GB2312" w:hAnsi="宋体" w:eastAsia="仿宋_GB2312" w:cs="宋体"/>
                <w:kern w:val="0"/>
                <w:sz w:val="24"/>
                <w:szCs w:val="28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-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120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分：勉强沾边主题，关联度弱，有轻微偏离；</w:t>
            </w:r>
          </w:p>
          <w:p w14:paraId="5DC98259">
            <w:pPr>
              <w:widowControl/>
              <w:rPr>
                <w:rFonts w:hint="eastAsia" w:ascii="仿宋_GB2312" w:hAnsi="方正仿宋_GB18030" w:eastAsia="仿宋_GB2312" w:cs="方正仿宋_GB18030"/>
                <w:bCs/>
                <w:sz w:val="24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0-</w:t>
            </w:r>
            <w:r>
              <w:rPr>
                <w:rFonts w:ascii="仿宋_GB2312" w:hAnsi="宋体" w:eastAsia="仿宋_GB2312" w:cs="宋体"/>
                <w:kern w:val="0"/>
                <w:sz w:val="24"/>
                <w:szCs w:val="28"/>
              </w:rPr>
              <w:t>14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8"/>
              </w:rPr>
              <w:t>分：严重偏离主题，内容与主题无关；</w:t>
            </w:r>
          </w:p>
        </w:tc>
        <w:tc>
          <w:tcPr>
            <w:tcW w:w="930" w:type="dxa"/>
            <w:vAlign w:val="center"/>
          </w:tcPr>
          <w:p w14:paraId="75F3D4D8">
            <w:pPr>
              <w:spacing w:line="480" w:lineRule="exact"/>
              <w:jc w:val="center"/>
              <w:rPr>
                <w:rFonts w:hint="eastAsia" w:ascii="仿宋_GB2312" w:hAnsi="方正仿宋_GB18030" w:eastAsia="仿宋_GB2312" w:cs="方正仿宋_GB18030"/>
                <w:bCs/>
                <w:sz w:val="24"/>
                <w:szCs w:val="28"/>
              </w:rPr>
            </w:pPr>
          </w:p>
        </w:tc>
      </w:tr>
      <w:tr w14:paraId="73289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 w14:paraId="7E8052D6"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总分</w:t>
            </w:r>
          </w:p>
        </w:tc>
        <w:tc>
          <w:tcPr>
            <w:tcW w:w="850" w:type="dxa"/>
            <w:vAlign w:val="center"/>
          </w:tcPr>
          <w:p w14:paraId="75A9BF60"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10</w:t>
            </w:r>
            <w:r>
              <w:rPr>
                <w:rFonts w:hint="eastAsia" w:ascii="仿宋_GB2312" w:eastAsia="仿宋_GB2312"/>
                <w:sz w:val="24"/>
                <w:szCs w:val="28"/>
              </w:rPr>
              <w:t>0</w:t>
            </w:r>
          </w:p>
        </w:tc>
        <w:tc>
          <w:tcPr>
            <w:tcW w:w="5103" w:type="dxa"/>
            <w:vAlign w:val="center"/>
          </w:tcPr>
          <w:p w14:paraId="7FD33966">
            <w:pPr>
              <w:spacing w:line="480" w:lineRule="exact"/>
              <w:jc w:val="center"/>
              <w:rPr>
                <w:rFonts w:hint="eastAsia" w:ascii="仿宋_GB2312" w:hAnsi="方正仿宋_GB18030" w:eastAsia="仿宋_GB2312" w:cs="方正仿宋_GB18030"/>
                <w:bCs/>
                <w:sz w:val="24"/>
                <w:szCs w:val="28"/>
              </w:rPr>
            </w:pPr>
          </w:p>
        </w:tc>
        <w:tc>
          <w:tcPr>
            <w:tcW w:w="930" w:type="dxa"/>
            <w:vAlign w:val="center"/>
          </w:tcPr>
          <w:p w14:paraId="20D104EF">
            <w:pPr>
              <w:spacing w:line="480" w:lineRule="exact"/>
              <w:jc w:val="center"/>
              <w:rPr>
                <w:rFonts w:hint="eastAsia" w:ascii="仿宋_GB2312" w:hAnsi="方正仿宋_GB18030" w:eastAsia="仿宋_GB2312" w:cs="方正仿宋_GB18030"/>
                <w:bCs/>
                <w:sz w:val="24"/>
                <w:szCs w:val="28"/>
              </w:rPr>
            </w:pPr>
          </w:p>
        </w:tc>
      </w:tr>
    </w:tbl>
    <w:p w14:paraId="7D73F3F1">
      <w:pPr>
        <w:spacing w:line="480" w:lineRule="exact"/>
        <w:ind w:firstLine="560" w:firstLineChars="200"/>
        <w:rPr>
          <w:rFonts w:ascii="方正仿宋_GB18030" w:hAnsi="方正仿宋_GB18030" w:eastAsia="方正仿宋_GB18030" w:cs="方正仿宋_GB18030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18030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KSOFE9FE2394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方正仿宋_GB18030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wNGQyNTA5YjMwMmY0ZjdhMDU1MWE3ZDc5OWYyMTcifQ=="/>
  </w:docVars>
  <w:rsids>
    <w:rsidRoot w:val="00D62B5C"/>
    <w:rsid w:val="00007CA3"/>
    <w:rsid w:val="00010BD7"/>
    <w:rsid w:val="00012BFA"/>
    <w:rsid w:val="00037C30"/>
    <w:rsid w:val="00046BF7"/>
    <w:rsid w:val="0005555F"/>
    <w:rsid w:val="000A32F3"/>
    <w:rsid w:val="000D2BD7"/>
    <w:rsid w:val="00106214"/>
    <w:rsid w:val="00150E37"/>
    <w:rsid w:val="00174480"/>
    <w:rsid w:val="00195907"/>
    <w:rsid w:val="001B216E"/>
    <w:rsid w:val="001B7505"/>
    <w:rsid w:val="00220B4D"/>
    <w:rsid w:val="002675DF"/>
    <w:rsid w:val="002761F0"/>
    <w:rsid w:val="00280A3C"/>
    <w:rsid w:val="00282FB0"/>
    <w:rsid w:val="002D664D"/>
    <w:rsid w:val="003040A2"/>
    <w:rsid w:val="00360110"/>
    <w:rsid w:val="00362F29"/>
    <w:rsid w:val="003654C7"/>
    <w:rsid w:val="003762C0"/>
    <w:rsid w:val="00376ADB"/>
    <w:rsid w:val="003A458D"/>
    <w:rsid w:val="003B6803"/>
    <w:rsid w:val="003E3537"/>
    <w:rsid w:val="003E6697"/>
    <w:rsid w:val="0040284B"/>
    <w:rsid w:val="00421880"/>
    <w:rsid w:val="00433581"/>
    <w:rsid w:val="004E6B22"/>
    <w:rsid w:val="004F7842"/>
    <w:rsid w:val="00506C30"/>
    <w:rsid w:val="005241A9"/>
    <w:rsid w:val="00567963"/>
    <w:rsid w:val="005733E0"/>
    <w:rsid w:val="005A1864"/>
    <w:rsid w:val="005B6F7C"/>
    <w:rsid w:val="005E0FB1"/>
    <w:rsid w:val="0063459D"/>
    <w:rsid w:val="0064713F"/>
    <w:rsid w:val="00683057"/>
    <w:rsid w:val="006D02D6"/>
    <w:rsid w:val="00763A82"/>
    <w:rsid w:val="00765A66"/>
    <w:rsid w:val="007D04EC"/>
    <w:rsid w:val="00824FB4"/>
    <w:rsid w:val="00886A8C"/>
    <w:rsid w:val="008904AB"/>
    <w:rsid w:val="008A49B6"/>
    <w:rsid w:val="008C54F7"/>
    <w:rsid w:val="008D38AE"/>
    <w:rsid w:val="00984226"/>
    <w:rsid w:val="009C0872"/>
    <w:rsid w:val="009D7758"/>
    <w:rsid w:val="009E32C7"/>
    <w:rsid w:val="009F0125"/>
    <w:rsid w:val="00A334D1"/>
    <w:rsid w:val="00A77AA5"/>
    <w:rsid w:val="00A943F2"/>
    <w:rsid w:val="00AF4B3D"/>
    <w:rsid w:val="00B0788C"/>
    <w:rsid w:val="00B356CB"/>
    <w:rsid w:val="00B473FF"/>
    <w:rsid w:val="00B54A67"/>
    <w:rsid w:val="00B620AF"/>
    <w:rsid w:val="00B7230E"/>
    <w:rsid w:val="00B93CEA"/>
    <w:rsid w:val="00BA1E3F"/>
    <w:rsid w:val="00BA5CF1"/>
    <w:rsid w:val="00BA73FF"/>
    <w:rsid w:val="00BD11D3"/>
    <w:rsid w:val="00BE00C0"/>
    <w:rsid w:val="00C15488"/>
    <w:rsid w:val="00C63D1B"/>
    <w:rsid w:val="00CA617C"/>
    <w:rsid w:val="00CA74CB"/>
    <w:rsid w:val="00CE2EBB"/>
    <w:rsid w:val="00CE5987"/>
    <w:rsid w:val="00D50D1F"/>
    <w:rsid w:val="00D62B5C"/>
    <w:rsid w:val="00D659A3"/>
    <w:rsid w:val="00D80D0D"/>
    <w:rsid w:val="00DC1A54"/>
    <w:rsid w:val="00DD28C8"/>
    <w:rsid w:val="00DF63B3"/>
    <w:rsid w:val="00E05090"/>
    <w:rsid w:val="00E225D3"/>
    <w:rsid w:val="00E44D84"/>
    <w:rsid w:val="00E745D4"/>
    <w:rsid w:val="00EE6964"/>
    <w:rsid w:val="00F47806"/>
    <w:rsid w:val="00F611CA"/>
    <w:rsid w:val="00F775AE"/>
    <w:rsid w:val="00FA2870"/>
    <w:rsid w:val="00FA416F"/>
    <w:rsid w:val="00FA7D54"/>
    <w:rsid w:val="00FD59CA"/>
    <w:rsid w:val="00FD6A80"/>
    <w:rsid w:val="00FE1500"/>
    <w:rsid w:val="08B72D58"/>
    <w:rsid w:val="1D7BE071"/>
    <w:rsid w:val="1EB67A5F"/>
    <w:rsid w:val="1FFEE4BC"/>
    <w:rsid w:val="318F7604"/>
    <w:rsid w:val="38A722E3"/>
    <w:rsid w:val="395B2653"/>
    <w:rsid w:val="3DF7A89E"/>
    <w:rsid w:val="3DFE5516"/>
    <w:rsid w:val="3E103337"/>
    <w:rsid w:val="3F6F25F1"/>
    <w:rsid w:val="4DFC772D"/>
    <w:rsid w:val="4F3FD9D0"/>
    <w:rsid w:val="52044E1D"/>
    <w:rsid w:val="59A13FBE"/>
    <w:rsid w:val="5C7E6967"/>
    <w:rsid w:val="5D773D9A"/>
    <w:rsid w:val="5DBBD903"/>
    <w:rsid w:val="5F8E3CE1"/>
    <w:rsid w:val="5FFFB7DE"/>
    <w:rsid w:val="73FEA1FD"/>
    <w:rsid w:val="755F7B6D"/>
    <w:rsid w:val="79FEC074"/>
    <w:rsid w:val="7BDE4B89"/>
    <w:rsid w:val="7C9F01A9"/>
    <w:rsid w:val="7EAB70CC"/>
    <w:rsid w:val="98D33E3B"/>
    <w:rsid w:val="ADF74AB8"/>
    <w:rsid w:val="AEE57299"/>
    <w:rsid w:val="B1E3E24F"/>
    <w:rsid w:val="B3B62CCA"/>
    <w:rsid w:val="B9FF6379"/>
    <w:rsid w:val="BFADFEE2"/>
    <w:rsid w:val="BFFD4988"/>
    <w:rsid w:val="BFFFF473"/>
    <w:rsid w:val="CFEF4472"/>
    <w:rsid w:val="D73D8956"/>
    <w:rsid w:val="DB957C7C"/>
    <w:rsid w:val="E73FB248"/>
    <w:rsid w:val="EB7F7BB6"/>
    <w:rsid w:val="EDF71B70"/>
    <w:rsid w:val="EF7EABD6"/>
    <w:rsid w:val="EF91C88A"/>
    <w:rsid w:val="EFF615B4"/>
    <w:rsid w:val="FB5F981A"/>
    <w:rsid w:val="FDBACAC7"/>
    <w:rsid w:val="FDC54089"/>
    <w:rsid w:val="FF7B327A"/>
    <w:rsid w:val="FF8FBE0F"/>
    <w:rsid w:val="FFEB95B0"/>
    <w:rsid w:val="FFFDB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semiHidden/>
    <w:qFormat/>
    <w:uiPriority w:val="99"/>
    <w:rPr>
      <w:sz w:val="18"/>
      <w:szCs w:val="18"/>
    </w:rPr>
  </w:style>
  <w:style w:type="paragraph" w:customStyle="1" w:styleId="11">
    <w:name w:val="列出段落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729</Words>
  <Characters>798</Characters>
  <Lines>6</Lines>
  <Paragraphs>1</Paragraphs>
  <TotalTime>0</TotalTime>
  <ScaleCrop>false</ScaleCrop>
  <LinksUpToDate>false</LinksUpToDate>
  <CharactersWithSpaces>807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2026-05-06T01:17:00Z</dcterms:created>
  <dc:creator>雄孩子机器人</dc:creator>
  <cp:lastModifiedBy>圆缘园</cp:lastModifiedBy>
  <cp:lastPrinted>2026-04-24T06:41:00Z</cp:lastPrinted>
  <dcterms:modified xsi:type="dcterms:W3CDTF">2026-05-06T03:05:35Z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80C7AF74E3F54463981B2D7C7867B89F_13</vt:lpwstr>
  </property>
  <property fmtid="{D5CDD505-2E9C-101B-9397-08002B2CF9AE}" pid="4" name="KSOTemplateDocerSaveRecord">
    <vt:lpwstr>eyJoZGlkIjoiN2JjYjhjY2ZkODY2M2NhZmIwMTIyOGI4ZTJkN2FiZDAiLCJ1c2VySWQiOiI1MDQ2MTk1NjQifQ==</vt:lpwstr>
  </property>
</Properties>
</file>